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A2" w:rsidRDefault="006F2D12">
      <w:pPr>
        <w:pStyle w:val="af0"/>
        <w:spacing w:line="500" w:lineRule="exact"/>
        <w:ind w:left="0"/>
        <w:jc w:val="center"/>
      </w:pPr>
      <w:r>
        <w:rPr>
          <w:rFonts w:ascii="Times New Roman" w:eastAsia="標楷體" w:hAnsi="Times New Roman"/>
          <w:b/>
          <w:sz w:val="32"/>
          <w:szCs w:val="30"/>
        </w:rPr>
        <w:t>教育部</w:t>
      </w:r>
      <w:r>
        <w:rPr>
          <w:rFonts w:ascii="Times New Roman" w:eastAsia="標楷體" w:hAnsi="Times New Roman"/>
          <w:b/>
          <w:sz w:val="32"/>
          <w:szCs w:val="30"/>
        </w:rPr>
        <w:t>109</w:t>
      </w:r>
      <w:r>
        <w:rPr>
          <w:rFonts w:ascii="Times New Roman" w:eastAsia="標楷體" w:hAnsi="Times New Roman"/>
          <w:b/>
          <w:sz w:val="32"/>
          <w:szCs w:val="30"/>
        </w:rPr>
        <w:t>學年度教師專業發展教學輔導教師</w:t>
      </w:r>
      <w:r>
        <w:rPr>
          <w:rFonts w:ascii="標楷體" w:eastAsia="標楷體" w:hAnsi="標楷體"/>
          <w:b/>
          <w:sz w:val="32"/>
          <w:szCs w:val="30"/>
        </w:rPr>
        <w:t>培訓</w:t>
      </w:r>
    </w:p>
    <w:p w:rsidR="005D67A2" w:rsidRDefault="006F2D12">
      <w:pPr>
        <w:pStyle w:val="af0"/>
        <w:spacing w:line="500" w:lineRule="exact"/>
        <w:ind w:left="0"/>
        <w:jc w:val="center"/>
        <w:rPr>
          <w:rFonts w:ascii="標楷體" w:eastAsia="標楷體" w:hAnsi="標楷體"/>
          <w:b/>
          <w:sz w:val="32"/>
          <w:szCs w:val="30"/>
        </w:rPr>
      </w:pPr>
      <w:r>
        <w:rPr>
          <w:rFonts w:ascii="標楷體" w:eastAsia="標楷體" w:hAnsi="標楷體"/>
          <w:b/>
          <w:sz w:val="32"/>
          <w:szCs w:val="30"/>
        </w:rPr>
        <w:t>第一階段研習課程（臺北場）實施計畫</w:t>
      </w:r>
    </w:p>
    <w:p w:rsidR="005D67A2" w:rsidRDefault="006F2D12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依據</w:t>
      </w:r>
    </w:p>
    <w:p w:rsidR="005D67A2" w:rsidRDefault="006F2D12">
      <w:pPr>
        <w:pStyle w:val="af0"/>
        <w:spacing w:line="440" w:lineRule="exact"/>
        <w:ind w:left="0" w:firstLine="560"/>
        <w:jc w:val="both"/>
      </w:pPr>
      <w:r>
        <w:rPr>
          <w:rFonts w:ascii="標楷體" w:eastAsia="標楷體" w:hAnsi="標楷體"/>
          <w:sz w:val="28"/>
        </w:rPr>
        <w:t>依據教育部年度計畫及</w:t>
      </w:r>
      <w:r>
        <w:rPr>
          <w:rFonts w:ascii="標楷體" w:eastAsia="標楷體" w:hAnsi="標楷體"/>
          <w:sz w:val="28"/>
          <w:szCs w:val="28"/>
        </w:rPr>
        <w:t>臺北市校長及教師專業發展中心</w:t>
      </w:r>
      <w:r>
        <w:rPr>
          <w:rFonts w:ascii="標楷體" w:eastAsia="標楷體" w:hAnsi="標楷體"/>
          <w:sz w:val="28"/>
        </w:rPr>
        <w:t>109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23</w:t>
      </w:r>
      <w:r>
        <w:rPr>
          <w:rFonts w:ascii="標楷體" w:eastAsia="標楷體" w:hAnsi="標楷體"/>
          <w:sz w:val="28"/>
        </w:rPr>
        <w:t>日會議決議辦理。</w:t>
      </w:r>
    </w:p>
    <w:p w:rsidR="005D67A2" w:rsidRDefault="006F2D12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目的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因應十二年國民基本教育課程綱要公開授課及專業回饋提供支持，並強化校內教師專業發展機制。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增進</w:t>
      </w:r>
      <w:r>
        <w:rPr>
          <w:rFonts w:ascii="標楷體" w:eastAsia="標楷體" w:hAnsi="標楷體"/>
          <w:sz w:val="28"/>
          <w:szCs w:val="28"/>
        </w:rPr>
        <w:t>教師專業發展知能，提升教師專業素質</w:t>
      </w:r>
      <w:r>
        <w:rPr>
          <w:rFonts w:ascii="標楷體" w:eastAsia="標楷體" w:hAnsi="標楷體"/>
          <w:sz w:val="28"/>
          <w:szCs w:val="28"/>
        </w:rPr>
        <w:t>。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以學習者為中心，透過教師備課、觀課、議課歷程提升教師教學品質與學生學習成效，形塑同儕共學的教學文化。</w:t>
      </w:r>
    </w:p>
    <w:p w:rsidR="005D67A2" w:rsidRDefault="006F2D12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辦理單位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指導單位</w:t>
      </w:r>
      <w:r>
        <w:rPr>
          <w:rFonts w:ascii="標楷體" w:eastAsia="標楷體" w:hAnsi="標楷體"/>
          <w:sz w:val="28"/>
          <w:szCs w:val="28"/>
        </w:rPr>
        <w:t>：教育部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主辦單位：臺北市政府教育局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承辦單位：臺北市校長及教師專業發展中心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協辦學校：臺北市立大學</w:t>
      </w:r>
    </w:p>
    <w:p w:rsidR="005D67A2" w:rsidRDefault="006F2D12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</w:pPr>
      <w:r>
        <w:rPr>
          <w:rFonts w:ascii="標楷體" w:eastAsia="標楷體" w:hAnsi="標楷體"/>
          <w:b/>
          <w:sz w:val="28"/>
          <w:szCs w:val="28"/>
        </w:rPr>
        <w:t>認證</w:t>
      </w:r>
      <w:r>
        <w:rPr>
          <w:rFonts w:ascii="標楷體" w:eastAsia="標楷體" w:hAnsi="標楷體"/>
          <w:b/>
          <w:sz w:val="28"/>
          <w:szCs w:val="28"/>
        </w:rPr>
        <w:t>對象</w:t>
      </w:r>
      <w:r>
        <w:rPr>
          <w:rFonts w:ascii="標楷體" w:eastAsia="標楷體" w:hAnsi="標楷體"/>
          <w:b/>
          <w:sz w:val="28"/>
          <w:szCs w:val="28"/>
        </w:rPr>
        <w:t>及研習人數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</w:tabs>
        <w:spacing w:line="400" w:lineRule="exact"/>
        <w:ind w:left="567" w:hanging="567"/>
        <w:jc w:val="both"/>
      </w:pPr>
      <w:r>
        <w:rPr>
          <w:rFonts w:ascii="標楷體" w:eastAsia="標楷體" w:hAnsi="標楷體"/>
          <w:b/>
          <w:sz w:val="28"/>
          <w:szCs w:val="28"/>
        </w:rPr>
        <w:t>認證</w:t>
      </w:r>
      <w:r>
        <w:rPr>
          <w:rFonts w:ascii="標楷體" w:eastAsia="標楷體" w:hAnsi="標楷體"/>
          <w:sz w:val="28"/>
          <w:szCs w:val="28"/>
        </w:rPr>
        <w:t>對象須同時符合以下資格：</w:t>
      </w:r>
    </w:p>
    <w:p w:rsidR="005D67A2" w:rsidRDefault="006F2D12">
      <w:pPr>
        <w:pStyle w:val="a3"/>
        <w:numPr>
          <w:ilvl w:val="0"/>
          <w:numId w:val="2"/>
        </w:numPr>
        <w:tabs>
          <w:tab w:val="left" w:pos="-4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具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年以上正式教師之年資（技術教師亦屬之），並有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年以上實際教學經驗者。</w:t>
      </w:r>
    </w:p>
    <w:p w:rsidR="005D67A2" w:rsidRDefault="006F2D12">
      <w:pPr>
        <w:pStyle w:val="a3"/>
        <w:numPr>
          <w:ilvl w:val="0"/>
          <w:numId w:val="2"/>
        </w:numPr>
        <w:tabs>
          <w:tab w:val="left" w:pos="-4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具備舊制評鑑人員進階證書、或進階專業回饋人才證書。</w:t>
      </w:r>
    </w:p>
    <w:p w:rsidR="005D67A2" w:rsidRDefault="006F2D12">
      <w:pPr>
        <w:pStyle w:val="a3"/>
        <w:numPr>
          <w:ilvl w:val="0"/>
          <w:numId w:val="2"/>
        </w:numPr>
        <w:tabs>
          <w:tab w:val="left" w:pos="-4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符合上述資格者，經學校校務會議、教評會、課程發展委員會或行政主管會議等相關會議公開審議通過後，送請校長簽章推薦參加。</w:t>
      </w:r>
    </w:p>
    <w:p w:rsidR="005D67A2" w:rsidRDefault="006F2D12">
      <w:pPr>
        <w:pStyle w:val="a3"/>
        <w:spacing w:line="400" w:lineRule="exact"/>
        <w:jc w:val="both"/>
      </w:pPr>
      <w:r>
        <w:rPr>
          <w:rFonts w:eastAsia="標楷體"/>
          <w:sz w:val="28"/>
          <w:szCs w:val="28"/>
        </w:rPr>
        <w:t>二、研習人數：共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班，每班</w:t>
      </w:r>
      <w:r>
        <w:rPr>
          <w:rFonts w:eastAsia="標楷體"/>
          <w:sz w:val="28"/>
          <w:szCs w:val="28"/>
        </w:rPr>
        <w:t>依教室安排以</w:t>
      </w:r>
      <w:r>
        <w:rPr>
          <w:rFonts w:eastAsia="標楷體"/>
          <w:sz w:val="28"/>
          <w:szCs w:val="28"/>
        </w:rPr>
        <w:t>40</w:t>
      </w:r>
      <w:r>
        <w:rPr>
          <w:rFonts w:eastAsia="標楷體"/>
          <w:sz w:val="28"/>
          <w:szCs w:val="28"/>
        </w:rPr>
        <w:t>名為原則，額滿</w:t>
      </w:r>
      <w:r>
        <w:rPr>
          <w:rFonts w:ascii="標楷體" w:eastAsia="標楷體" w:hAnsi="標楷體"/>
          <w:sz w:val="28"/>
          <w:szCs w:val="28"/>
        </w:rPr>
        <w:t>為止。</w:t>
      </w:r>
    </w:p>
    <w:p w:rsidR="005D67A2" w:rsidRDefault="006F2D12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報名方式</w:t>
      </w:r>
    </w:p>
    <w:p w:rsidR="005D67A2" w:rsidRDefault="006F2D12">
      <w:pPr>
        <w:pStyle w:val="a3"/>
        <w:spacing w:before="180"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>請教師於「全國教師在職進修資訊網站」辦理登錄報名，報名網址為</w:t>
      </w:r>
      <w:r>
        <w:rPr>
          <w:rFonts w:ascii="標楷體" w:eastAsia="標楷體" w:hAnsi="標楷體"/>
          <w:sz w:val="28"/>
          <w:szCs w:val="28"/>
        </w:rPr>
        <w:t xml:space="preserve"> https://www1.inservice.edu.tw/((</w:t>
      </w:r>
      <w:r>
        <w:rPr>
          <w:rFonts w:eastAsia="標楷體"/>
          <w:sz w:val="28"/>
          <w:szCs w:val="28"/>
        </w:rPr>
        <w:t>研習搜尋</w:t>
      </w:r>
      <w:r>
        <w:rPr>
          <w:rFonts w:eastAsia="標楷體"/>
          <w:sz w:val="28"/>
          <w:szCs w:val="28"/>
        </w:rPr>
        <w:t>→</w:t>
      </w:r>
      <w:r>
        <w:rPr>
          <w:rFonts w:eastAsia="標楷體"/>
          <w:sz w:val="28"/>
          <w:szCs w:val="28"/>
        </w:rPr>
        <w:t>研習進階搜尋</w:t>
      </w:r>
      <w:r>
        <w:rPr>
          <w:rFonts w:eastAsia="標楷體"/>
          <w:sz w:val="28"/>
          <w:szCs w:val="28"/>
        </w:rPr>
        <w:t>→</w:t>
      </w:r>
      <w:r>
        <w:rPr>
          <w:rFonts w:eastAsia="標楷體"/>
          <w:sz w:val="28"/>
          <w:szCs w:val="28"/>
        </w:rPr>
        <w:t>搜尋</w:t>
      </w:r>
      <w:r>
        <w:rPr>
          <w:rFonts w:eastAsia="標楷體"/>
          <w:sz w:val="28"/>
          <w:szCs w:val="28"/>
        </w:rPr>
        <w:t>辦理單位：臺北市校長及教師專業發展中心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5D67A2" w:rsidRDefault="006F2D12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研習注意事項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t>本研</w:t>
      </w:r>
      <w:r>
        <w:rPr>
          <w:rFonts w:eastAsia="標楷體"/>
          <w:sz w:val="28"/>
          <w:szCs w:val="28"/>
        </w:rPr>
        <w:t>習採線上報名方式，不受理現場報名，請研習教師注意與配合。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研習時將發放認證手冊，但不提供紙本講義，建議學</w:t>
      </w:r>
      <w:r>
        <w:rPr>
          <w:rFonts w:eastAsia="標楷體"/>
          <w:sz w:val="28"/>
          <w:szCs w:val="28"/>
        </w:rPr>
        <w:t>員事先至</w:t>
      </w:r>
      <w:r>
        <w:rPr>
          <w:rFonts w:eastAsia="標楷體"/>
          <w:sz w:val="28"/>
          <w:szCs w:val="28"/>
        </w:rPr>
        <w:lastRenderedPageBreak/>
        <w:t>https://bit.ly/tptpd109sum</w:t>
      </w:r>
      <w:r>
        <w:rPr>
          <w:rFonts w:eastAsia="標楷體"/>
          <w:sz w:val="28"/>
          <w:szCs w:val="28"/>
        </w:rPr>
        <w:t>下載研習資料，並於研習時攜帶用以瀏覽教材之筆記型電腦、平板電腦或手機等電子設備。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t>本研習須</w:t>
      </w:r>
      <w:r>
        <w:rPr>
          <w:rFonts w:eastAsia="標楷體"/>
          <w:color w:val="FF0000"/>
          <w:sz w:val="28"/>
          <w:szCs w:val="28"/>
        </w:rPr>
        <w:t>全程參與</w:t>
      </w:r>
      <w:r>
        <w:rPr>
          <w:rFonts w:eastAsia="標楷體"/>
          <w:color w:val="FF0000"/>
          <w:sz w:val="28"/>
          <w:szCs w:val="28"/>
        </w:rPr>
        <w:t>24</w:t>
      </w:r>
      <w:r>
        <w:rPr>
          <w:rFonts w:eastAsia="標楷體"/>
          <w:color w:val="FF0000"/>
          <w:sz w:val="28"/>
          <w:szCs w:val="28"/>
        </w:rPr>
        <w:t>小時</w:t>
      </w:r>
      <w:r>
        <w:rPr>
          <w:rFonts w:eastAsia="標楷體"/>
          <w:sz w:val="28"/>
          <w:szCs w:val="28"/>
        </w:rPr>
        <w:t>，方能核予研習時數。</w:t>
      </w:r>
      <w:r>
        <w:rPr>
          <w:rFonts w:eastAsia="標楷體"/>
          <w:color w:val="FF0000"/>
          <w:sz w:val="28"/>
          <w:szCs w:val="28"/>
        </w:rPr>
        <w:t>每堂課均須簽到及簽退</w:t>
      </w:r>
      <w:r>
        <w:rPr>
          <w:rFonts w:eastAsia="標楷體"/>
          <w:sz w:val="28"/>
          <w:szCs w:val="28"/>
        </w:rPr>
        <w:t>，時數核發以簽到表為主。上午課程</w:t>
      </w:r>
      <w:r>
        <w:rPr>
          <w:rFonts w:eastAsia="標楷體"/>
          <w:sz w:val="28"/>
          <w:szCs w:val="28"/>
        </w:rPr>
        <w:t>於</w:t>
      </w:r>
      <w:r>
        <w:rPr>
          <w:rFonts w:eastAsia="標楷體"/>
          <w:sz w:val="28"/>
          <w:szCs w:val="28"/>
        </w:rPr>
        <w:t>上午</w:t>
      </w:r>
      <w:r>
        <w:rPr>
          <w:rFonts w:eastAsia="標楷體"/>
          <w:sz w:val="28"/>
          <w:szCs w:val="28"/>
        </w:rPr>
        <w:t>9</w:t>
      </w:r>
      <w:r>
        <w:rPr>
          <w:rFonts w:eastAsia="標楷體"/>
          <w:sz w:val="28"/>
          <w:szCs w:val="28"/>
        </w:rPr>
        <w:t>時開始，下午課程</w:t>
      </w:r>
      <w:r>
        <w:rPr>
          <w:rFonts w:eastAsia="標楷體"/>
          <w:sz w:val="28"/>
          <w:szCs w:val="28"/>
        </w:rPr>
        <w:t>於</w:t>
      </w:r>
      <w:r>
        <w:rPr>
          <w:rFonts w:eastAsia="標楷體"/>
          <w:sz w:val="28"/>
          <w:szCs w:val="28"/>
        </w:rPr>
        <w:t>下午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時開始，各堂課開始前</w:t>
      </w:r>
      <w:r>
        <w:rPr>
          <w:rFonts w:eastAsia="標楷體"/>
          <w:sz w:val="28"/>
          <w:szCs w:val="28"/>
        </w:rPr>
        <w:t>20</w:t>
      </w:r>
      <w:r>
        <w:rPr>
          <w:rFonts w:eastAsia="標楷體"/>
          <w:sz w:val="28"/>
          <w:szCs w:val="28"/>
        </w:rPr>
        <w:t>分鐘開始報到。</w:t>
      </w:r>
      <w:r>
        <w:rPr>
          <w:rFonts w:eastAsia="標楷體"/>
          <w:color w:val="FF0000"/>
          <w:sz w:val="28"/>
          <w:szCs w:val="28"/>
        </w:rPr>
        <w:t>遲到、早退或中途離場</w:t>
      </w:r>
      <w:r>
        <w:rPr>
          <w:rFonts w:eastAsia="標楷體"/>
          <w:color w:val="FF0000"/>
          <w:sz w:val="28"/>
          <w:szCs w:val="28"/>
        </w:rPr>
        <w:t>15</w:t>
      </w:r>
      <w:r>
        <w:rPr>
          <w:rFonts w:eastAsia="標楷體"/>
          <w:color w:val="FF0000"/>
          <w:sz w:val="28"/>
          <w:szCs w:val="28"/>
        </w:rPr>
        <w:t>分鐘以上</w:t>
      </w:r>
      <w:r>
        <w:rPr>
          <w:rFonts w:eastAsia="標楷體"/>
          <w:sz w:val="28"/>
          <w:szCs w:val="28"/>
        </w:rPr>
        <w:t>即視為缺課，失去該單元課程研習資格。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教師如有補課需求，請事先向承辦助理洽詢各該研習期別剩餘名額。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研習場地無提供停車位。研習時請自備飲水容器、環保筷、文具用品。</w:t>
      </w:r>
      <w:r>
        <w:rPr>
          <w:rFonts w:eastAsia="標楷體"/>
          <w:sz w:val="28"/>
          <w:szCs w:val="28"/>
        </w:rPr>
        <w:t xml:space="preserve"> 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</w:rPr>
        <w:t>研習</w:t>
      </w:r>
      <w:r>
        <w:rPr>
          <w:rFonts w:eastAsia="標楷體"/>
          <w:sz w:val="28"/>
          <w:szCs w:val="28"/>
        </w:rPr>
        <w:t>時間及場次若有變動或</w:t>
      </w:r>
      <w:r>
        <w:rPr>
          <w:rFonts w:eastAsia="標楷體"/>
          <w:sz w:val="28"/>
          <w:szCs w:val="28"/>
        </w:rPr>
        <w:t>遇颱風假，請</w:t>
      </w:r>
      <w:r>
        <w:rPr>
          <w:rFonts w:eastAsia="標楷體"/>
          <w:sz w:val="28"/>
          <w:szCs w:val="28"/>
        </w:rPr>
        <w:t>依至</w:t>
      </w:r>
      <w:r>
        <w:rPr>
          <w:rFonts w:eastAsia="標楷體"/>
          <w:kern w:val="0"/>
          <w:sz w:val="28"/>
          <w:szCs w:val="28"/>
        </w:rPr>
        <w:t>臺北市校長及教師專業發展中心</w:t>
      </w:r>
      <w:r>
        <w:rPr>
          <w:rFonts w:eastAsia="標楷體"/>
          <w:kern w:val="0"/>
          <w:sz w:val="28"/>
          <w:szCs w:val="28"/>
        </w:rPr>
        <w:t>官方網站</w:t>
      </w:r>
      <w:r>
        <w:rPr>
          <w:rFonts w:eastAsia="標楷體"/>
          <w:kern w:val="0"/>
          <w:sz w:val="28"/>
          <w:szCs w:val="28"/>
        </w:rPr>
        <w:t>（</w:t>
      </w:r>
      <w:r>
        <w:rPr>
          <w:rFonts w:eastAsia="標楷體"/>
          <w:color w:val="444444"/>
          <w:kern w:val="0"/>
          <w:sz w:val="28"/>
          <w:szCs w:val="28"/>
        </w:rPr>
        <w:t>http://bit.ly/taipeitptd</w:t>
      </w:r>
      <w:r>
        <w:rPr>
          <w:rFonts w:eastAsia="標楷體"/>
          <w:kern w:val="0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最新</w:t>
      </w:r>
      <w:r>
        <w:rPr>
          <w:rFonts w:eastAsia="標楷體"/>
          <w:sz w:val="28"/>
          <w:szCs w:val="28"/>
        </w:rPr>
        <w:t>公告為準</w:t>
      </w:r>
      <w:r>
        <w:rPr>
          <w:rFonts w:eastAsia="標楷體"/>
          <w:sz w:val="28"/>
          <w:szCs w:val="28"/>
        </w:rPr>
        <w:t>。</w:t>
      </w:r>
    </w:p>
    <w:p w:rsidR="005D67A2" w:rsidRDefault="006F2D12">
      <w:pPr>
        <w:pStyle w:val="a3"/>
        <w:numPr>
          <w:ilvl w:val="1"/>
          <w:numId w:val="1"/>
        </w:numPr>
        <w:tabs>
          <w:tab w:val="left" w:pos="567"/>
          <w:tab w:val="left" w:pos="4116"/>
        </w:tabs>
        <w:spacing w:line="400" w:lineRule="exact"/>
        <w:ind w:left="560" w:hanging="560"/>
        <w:jc w:val="both"/>
      </w:pPr>
      <w:r>
        <w:rPr>
          <w:rFonts w:eastAsia="標楷體"/>
          <w:sz w:val="28"/>
          <w:szCs w:val="28"/>
          <w:shd w:val="clear" w:color="auto" w:fill="FFFFFF"/>
        </w:rPr>
        <w:t>如</w:t>
      </w:r>
      <w:r>
        <w:rPr>
          <w:rFonts w:eastAsia="標楷體"/>
          <w:sz w:val="28"/>
          <w:szCs w:val="28"/>
        </w:rPr>
        <w:t>有問題</w:t>
      </w:r>
      <w:r>
        <w:rPr>
          <w:rFonts w:eastAsia="標楷體"/>
          <w:sz w:val="28"/>
          <w:szCs w:val="28"/>
          <w:shd w:val="clear" w:color="auto" w:fill="FFFFFF"/>
        </w:rPr>
        <w:t>，請逕洽本市</w:t>
      </w:r>
      <w:r>
        <w:rPr>
          <w:rFonts w:eastAsia="標楷體"/>
          <w:sz w:val="28"/>
          <w:szCs w:val="28"/>
        </w:rPr>
        <w:t>校長及教師專業發展中心：</w:t>
      </w:r>
    </w:p>
    <w:p w:rsidR="005D67A2" w:rsidRDefault="006F2D12">
      <w:pPr>
        <w:pStyle w:val="a3"/>
        <w:spacing w:line="400" w:lineRule="exact"/>
        <w:ind w:left="840" w:hanging="840"/>
        <w:jc w:val="both"/>
      </w:pPr>
      <w:r>
        <w:rPr>
          <w:rFonts w:eastAsia="標楷體"/>
          <w:sz w:val="28"/>
          <w:szCs w:val="28"/>
        </w:rPr>
        <w:t>（一）</w:t>
      </w:r>
      <w:r>
        <w:rPr>
          <w:rFonts w:eastAsia="標楷體"/>
          <w:sz w:val="28"/>
          <w:szCs w:val="28"/>
        </w:rPr>
        <w:t>國</w:t>
      </w:r>
      <w:r>
        <w:rPr>
          <w:rFonts w:eastAsia="標楷體"/>
          <w:sz w:val="28"/>
          <w:szCs w:val="28"/>
        </w:rPr>
        <w:t>小組</w:t>
      </w:r>
      <w:r>
        <w:rPr>
          <w:rFonts w:eastAsia="標楷體"/>
          <w:sz w:val="28"/>
          <w:szCs w:val="28"/>
        </w:rPr>
        <w:t>：府雅琦專案教師，電子信箱：</w:t>
      </w:r>
      <w:r>
        <w:rPr>
          <w:rFonts w:eastAsia="標楷體"/>
          <w:sz w:val="28"/>
          <w:szCs w:val="28"/>
        </w:rPr>
        <w:t>t00679@mail.jtes.tp.edu.tw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(02)2885-5491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819</w:t>
      </w:r>
      <w:r>
        <w:rPr>
          <w:rFonts w:eastAsia="標楷體"/>
          <w:sz w:val="28"/>
          <w:szCs w:val="28"/>
        </w:rPr>
        <w:t>。</w:t>
      </w:r>
    </w:p>
    <w:p w:rsidR="005D67A2" w:rsidRDefault="006F2D12">
      <w:pPr>
        <w:pStyle w:val="a3"/>
        <w:spacing w:line="400" w:lineRule="exact"/>
        <w:ind w:left="840" w:hanging="840"/>
        <w:jc w:val="both"/>
      </w:pPr>
      <w:r>
        <w:rPr>
          <w:rFonts w:eastAsia="標楷體"/>
          <w:sz w:val="28"/>
          <w:szCs w:val="28"/>
        </w:rPr>
        <w:t>（二）</w:t>
      </w:r>
      <w:r>
        <w:rPr>
          <w:rFonts w:eastAsia="標楷體"/>
          <w:sz w:val="28"/>
          <w:szCs w:val="28"/>
        </w:rPr>
        <w:t>國中組：黃俊崎助理，電子信箱：</w:t>
      </w:r>
      <w:r>
        <w:rPr>
          <w:rFonts w:eastAsia="標楷體"/>
          <w:sz w:val="28"/>
          <w:szCs w:val="28"/>
        </w:rPr>
        <w:t>tp8620sup@gmail.com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(02)2368-8667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112</w:t>
      </w:r>
      <w:r>
        <w:rPr>
          <w:rFonts w:eastAsia="標楷體"/>
          <w:sz w:val="28"/>
          <w:szCs w:val="28"/>
        </w:rPr>
        <w:t>。</w:t>
      </w:r>
    </w:p>
    <w:p w:rsidR="005D67A2" w:rsidRDefault="006F2D12">
      <w:pPr>
        <w:pStyle w:val="a3"/>
        <w:spacing w:line="400" w:lineRule="exact"/>
        <w:ind w:left="840" w:hanging="840"/>
        <w:jc w:val="both"/>
      </w:pPr>
      <w:r>
        <w:rPr>
          <w:rFonts w:eastAsia="標楷體"/>
          <w:sz w:val="28"/>
          <w:szCs w:val="28"/>
        </w:rPr>
        <w:t>（三）高中職暨特教學校組</w:t>
      </w:r>
      <w:r>
        <w:rPr>
          <w:rFonts w:eastAsia="標楷體"/>
          <w:sz w:val="28"/>
          <w:szCs w:val="28"/>
        </w:rPr>
        <w:t>：盧春梅助理，電子信箱：</w:t>
      </w:r>
      <w:r>
        <w:rPr>
          <w:rFonts w:eastAsia="標楷體"/>
          <w:sz w:val="28"/>
          <w:szCs w:val="28"/>
        </w:rPr>
        <w:t>tpd101@ms2.hssh.tp.edu.tw</w:t>
      </w:r>
      <w:r>
        <w:rPr>
          <w:rFonts w:eastAsia="標楷體"/>
          <w:sz w:val="28"/>
          <w:szCs w:val="28"/>
        </w:rPr>
        <w:t>，電話：</w:t>
      </w:r>
      <w:r>
        <w:rPr>
          <w:rFonts w:eastAsia="標楷體"/>
          <w:sz w:val="28"/>
          <w:szCs w:val="28"/>
        </w:rPr>
        <w:t>(02)2528-6618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104</w:t>
      </w:r>
      <w:r>
        <w:rPr>
          <w:rFonts w:eastAsia="標楷體"/>
          <w:sz w:val="28"/>
          <w:szCs w:val="28"/>
        </w:rPr>
        <w:t>。</w:t>
      </w:r>
    </w:p>
    <w:p w:rsidR="005D67A2" w:rsidRDefault="006F2D12">
      <w:pPr>
        <w:pStyle w:val="a3"/>
        <w:numPr>
          <w:ilvl w:val="0"/>
          <w:numId w:val="1"/>
        </w:numPr>
        <w:tabs>
          <w:tab w:val="left" w:pos="567"/>
          <w:tab w:val="left" w:pos="2564"/>
        </w:tabs>
        <w:spacing w:before="180" w:line="500" w:lineRule="exact"/>
        <w:ind w:left="0" w:firstLine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取證資格</w:t>
      </w:r>
    </w:p>
    <w:p w:rsidR="005D67A2" w:rsidRDefault="006F2D12">
      <w:pPr>
        <w:pStyle w:val="af0"/>
        <w:spacing w:line="440" w:lineRule="exact"/>
        <w:ind w:left="0" w:firstLine="560"/>
        <w:jc w:val="both"/>
      </w:pPr>
      <w:r>
        <w:rPr>
          <w:rFonts w:ascii="標楷體" w:eastAsia="標楷體" w:hAnsi="標楷體"/>
          <w:bCs/>
          <w:sz w:val="28"/>
        </w:rPr>
        <w:t>詳細</w:t>
      </w:r>
      <w:r>
        <w:rPr>
          <w:rFonts w:ascii="標楷體" w:eastAsia="標楷體" w:hAnsi="標楷體"/>
          <w:sz w:val="28"/>
          <w:szCs w:val="28"/>
        </w:rPr>
        <w:t>取證資格</w:t>
      </w:r>
      <w:r>
        <w:rPr>
          <w:rFonts w:ascii="Times New Roman" w:eastAsia="標楷體" w:hAnsi="Times New Roman"/>
          <w:sz w:val="28"/>
          <w:szCs w:val="28"/>
        </w:rPr>
        <w:t>，依教育部</w:t>
      </w:r>
      <w:r>
        <w:rPr>
          <w:rFonts w:ascii="Times New Roman" w:eastAsia="標楷體" w:hAnsi="Times New Roman"/>
          <w:sz w:val="28"/>
          <w:szCs w:val="28"/>
        </w:rPr>
        <w:t>109</w:t>
      </w:r>
      <w:r>
        <w:rPr>
          <w:rFonts w:ascii="Times New Roman" w:eastAsia="標楷體" w:hAnsi="Times New Roman"/>
          <w:sz w:val="28"/>
          <w:szCs w:val="28"/>
        </w:rPr>
        <w:t>學年度教師專業發展教學輔導教師認</w:t>
      </w:r>
      <w:r>
        <w:rPr>
          <w:rFonts w:ascii="標楷體" w:eastAsia="標楷體" w:hAnsi="標楷體"/>
          <w:sz w:val="28"/>
          <w:szCs w:val="28"/>
        </w:rPr>
        <w:t>證手冊公告。</w:t>
      </w:r>
    </w:p>
    <w:p w:rsidR="005D67A2" w:rsidRDefault="006F2D12">
      <w:pPr>
        <w:pStyle w:val="a3"/>
        <w:spacing w:line="500" w:lineRule="exact"/>
        <w:ind w:left="841" w:hanging="841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捌</w:t>
      </w:r>
      <w:r>
        <w:rPr>
          <w:rFonts w:ascii="標楷體" w:eastAsia="標楷體" w:hAnsi="標楷體"/>
          <w:b/>
          <w:bCs/>
          <w:sz w:val="28"/>
          <w:szCs w:val="28"/>
        </w:rPr>
        <w:t>、研習課程時數統計表</w:t>
      </w:r>
    </w:p>
    <w:tbl>
      <w:tblPr>
        <w:tblW w:w="6933" w:type="dxa"/>
        <w:jc w:val="center"/>
        <w:tblCellMar>
          <w:left w:w="10" w:type="dxa"/>
          <w:right w:w="10" w:type="dxa"/>
        </w:tblCellMar>
        <w:tblLook w:val="0000"/>
      </w:tblPr>
      <w:tblGrid>
        <w:gridCol w:w="5091"/>
        <w:gridCol w:w="1842"/>
      </w:tblGrid>
      <w:tr w:rsidR="005D67A2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b/>
                <w:kern w:val="0"/>
                <w:szCs w:val="28"/>
              </w:rPr>
              <w:t>教學輔導教師</w:t>
            </w:r>
            <w:r>
              <w:rPr>
                <w:rFonts w:eastAsia="標楷體"/>
                <w:b/>
                <w:kern w:val="0"/>
                <w:szCs w:val="28"/>
              </w:rPr>
              <w:t>培訓</w:t>
            </w:r>
            <w:r>
              <w:rPr>
                <w:rFonts w:eastAsia="標楷體"/>
                <w:b/>
                <w:kern w:val="0"/>
                <w:szCs w:val="28"/>
              </w:rPr>
              <w:t>第一階端研習</w:t>
            </w:r>
            <w:r>
              <w:rPr>
                <w:rFonts w:eastAsia="標楷體"/>
                <w:b/>
                <w:kern w:val="0"/>
                <w:szCs w:val="28"/>
              </w:rPr>
              <w:t>課程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b/>
                <w:kern w:val="0"/>
                <w:szCs w:val="28"/>
              </w:rPr>
              <w:t>研習時數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jc w:val="both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3-1</w:t>
            </w:r>
            <w:r>
              <w:rPr>
                <w:rFonts w:eastAsia="標楷體"/>
                <w:kern w:val="0"/>
                <w:szCs w:val="28"/>
              </w:rPr>
              <w:t>教學輔導理論與實務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3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jc w:val="both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3-2</w:t>
            </w:r>
            <w:r>
              <w:rPr>
                <w:rFonts w:eastAsia="標楷體"/>
                <w:kern w:val="0"/>
                <w:szCs w:val="28"/>
              </w:rPr>
              <w:t>教師領導理論與實務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3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jc w:val="both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3-3</w:t>
            </w:r>
            <w:r>
              <w:rPr>
                <w:rFonts w:eastAsia="標楷體"/>
                <w:kern w:val="0"/>
                <w:szCs w:val="28"/>
              </w:rPr>
              <w:t>教學觀察與會談技術</w:t>
            </w:r>
            <w:r>
              <w:rPr>
                <w:rFonts w:eastAsia="標楷體"/>
                <w:kern w:val="0"/>
                <w:szCs w:val="28"/>
              </w:rPr>
              <w:t>(2)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6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ind w:left="7" w:hanging="2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3-4</w:t>
            </w:r>
            <w:r>
              <w:rPr>
                <w:rFonts w:eastAsia="標楷體"/>
                <w:kern w:val="0"/>
                <w:szCs w:val="28"/>
              </w:rPr>
              <w:t>素養導向課程設計、教學與評量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ind w:left="170" w:hanging="170"/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6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ind w:left="7" w:hanging="2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3-5</w:t>
            </w:r>
            <w:r>
              <w:rPr>
                <w:rFonts w:eastAsia="標楷體"/>
                <w:kern w:val="0"/>
                <w:szCs w:val="28"/>
              </w:rPr>
              <w:t>人際關係與溝通實務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ind w:left="170" w:hanging="170"/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3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1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ind w:left="7" w:hanging="2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3-6</w:t>
            </w:r>
            <w:r>
              <w:rPr>
                <w:rFonts w:eastAsia="標楷體"/>
                <w:kern w:val="0"/>
                <w:szCs w:val="28"/>
              </w:rPr>
              <w:t>教學行動研究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ind w:left="170" w:hanging="170"/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3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ind w:left="7" w:hanging="2"/>
              <w:jc w:val="center"/>
            </w:pPr>
            <w:r>
              <w:rPr>
                <w:rFonts w:eastAsia="標楷體"/>
                <w:b/>
                <w:kern w:val="0"/>
                <w:szCs w:val="28"/>
              </w:rPr>
              <w:t>總計核發時數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spacing w:line="400" w:lineRule="exact"/>
              <w:ind w:left="170" w:hanging="170"/>
              <w:jc w:val="center"/>
              <w:rPr>
                <w:rFonts w:eastAsia="標楷體"/>
                <w:kern w:val="0"/>
                <w:szCs w:val="28"/>
              </w:rPr>
            </w:pPr>
            <w:r>
              <w:rPr>
                <w:rFonts w:eastAsia="標楷體"/>
                <w:kern w:val="0"/>
                <w:szCs w:val="28"/>
              </w:rPr>
              <w:t>24</w:t>
            </w:r>
          </w:p>
        </w:tc>
      </w:tr>
    </w:tbl>
    <w:p w:rsidR="005D67A2" w:rsidRDefault="006F2D12">
      <w:pPr>
        <w:tabs>
          <w:tab w:val="left" w:pos="2520"/>
        </w:tabs>
        <w:spacing w:before="180" w:line="500" w:lineRule="exact"/>
        <w:ind w:left="841" w:hanging="841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玖、</w:t>
      </w:r>
      <w:r>
        <w:rPr>
          <w:rFonts w:ascii="標楷體" w:eastAsia="標楷體" w:hAnsi="標楷體"/>
          <w:b/>
          <w:sz w:val="28"/>
          <w:szCs w:val="28"/>
        </w:rPr>
        <w:t>研習課程時間表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課程順序依當天公告為主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6535" w:type="dxa"/>
        <w:jc w:val="center"/>
        <w:tblCellMar>
          <w:left w:w="10" w:type="dxa"/>
          <w:right w:w="10" w:type="dxa"/>
        </w:tblCellMar>
        <w:tblLook w:val="0000"/>
      </w:tblPr>
      <w:tblGrid>
        <w:gridCol w:w="1852"/>
        <w:gridCol w:w="4683"/>
      </w:tblGrid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時間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b/>
              </w:rPr>
              <w:t>第一天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08:40-09:00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報到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09:00-12:00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3-1</w:t>
            </w:r>
            <w:r>
              <w:rPr>
                <w:rFonts w:eastAsia="標楷體"/>
                <w:kern w:val="0"/>
              </w:rPr>
              <w:t>教學輔導理論與實務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12:00-13:00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午餐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13:00-16:00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3-2</w:t>
            </w:r>
            <w:r>
              <w:rPr>
                <w:rFonts w:eastAsia="標楷體"/>
                <w:kern w:val="0"/>
              </w:rPr>
              <w:t>教師領導理論與實務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lastRenderedPageBreak/>
              <w:t>時間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b/>
              </w:rPr>
              <w:t>第二天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08:40-09:00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報到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09:00-12:00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3-3</w:t>
            </w:r>
            <w:r>
              <w:rPr>
                <w:rFonts w:eastAsia="標楷體"/>
                <w:kern w:val="0"/>
              </w:rPr>
              <w:t>教學觀察與會談技術</w:t>
            </w:r>
            <w:r>
              <w:rPr>
                <w:rFonts w:eastAsia="標楷體"/>
                <w:kern w:val="0"/>
              </w:rPr>
              <w:t>(2)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12:00-13:00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午餐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13:00-16:00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3-3</w:t>
            </w:r>
            <w:r>
              <w:rPr>
                <w:rFonts w:eastAsia="標楷體"/>
                <w:kern w:val="0"/>
              </w:rPr>
              <w:t>教學觀察與會談技術</w:t>
            </w:r>
            <w:r>
              <w:rPr>
                <w:rFonts w:eastAsia="標楷體"/>
                <w:kern w:val="0"/>
              </w:rPr>
              <w:t>(2)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時間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b/>
              </w:rPr>
              <w:t>第三天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08:40-09:00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報到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09:00-12:00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3-4</w:t>
            </w:r>
            <w:r>
              <w:rPr>
                <w:rFonts w:eastAsia="標楷體"/>
                <w:kern w:val="0"/>
              </w:rPr>
              <w:t>素養導向課程設計、教學與評量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12:00-13:00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午餐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13:00-16:00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3-4</w:t>
            </w:r>
            <w:r>
              <w:rPr>
                <w:rFonts w:eastAsia="標楷體"/>
                <w:kern w:val="0"/>
              </w:rPr>
              <w:t>素養導向課程設計、教學與評量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時間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b/>
              </w:rPr>
              <w:t>第四天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08:40-09:00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報到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09:00-12:00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3-5</w:t>
            </w:r>
            <w:r>
              <w:rPr>
                <w:rFonts w:eastAsia="標楷體"/>
                <w:kern w:val="0"/>
              </w:rPr>
              <w:t>人際關係與溝通實務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12:00-13:00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午餐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13:00-16:00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A2" w:rsidRDefault="006F2D12">
            <w:pPr>
              <w:pStyle w:val="a3"/>
              <w:widowControl/>
              <w:spacing w:line="400" w:lineRule="exact"/>
              <w:jc w:val="center"/>
            </w:pPr>
            <w:r>
              <w:rPr>
                <w:rFonts w:eastAsia="標楷體"/>
                <w:kern w:val="0"/>
              </w:rPr>
              <w:t>3-6</w:t>
            </w:r>
            <w:r>
              <w:rPr>
                <w:rFonts w:eastAsia="標楷體"/>
                <w:kern w:val="0"/>
              </w:rPr>
              <w:t>教學行動研究</w:t>
            </w:r>
          </w:p>
        </w:tc>
      </w:tr>
    </w:tbl>
    <w:p w:rsidR="005D67A2" w:rsidRDefault="006F2D12">
      <w:pPr>
        <w:pStyle w:val="a3"/>
        <w:spacing w:line="500" w:lineRule="exact"/>
        <w:ind w:left="841" w:hanging="841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拾、</w:t>
      </w:r>
      <w:r>
        <w:rPr>
          <w:rFonts w:ascii="標楷體" w:eastAsia="標楷體" w:hAnsi="標楷體"/>
          <w:b/>
          <w:sz w:val="28"/>
          <w:szCs w:val="28"/>
        </w:rPr>
        <w:t>研習期別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地點：臺北市立大學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5D67A2" w:rsidRDefault="006F2D12">
      <w:pPr>
        <w:tabs>
          <w:tab w:val="left" w:pos="2520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一、國小組</w:t>
      </w:r>
    </w:p>
    <w:tbl>
      <w:tblPr>
        <w:tblW w:w="8101" w:type="dxa"/>
        <w:jc w:val="center"/>
        <w:tblCellMar>
          <w:left w:w="10" w:type="dxa"/>
          <w:right w:w="10" w:type="dxa"/>
        </w:tblCellMar>
        <w:tblLook w:val="0000"/>
      </w:tblPr>
      <w:tblGrid>
        <w:gridCol w:w="984"/>
        <w:gridCol w:w="4565"/>
        <w:gridCol w:w="2552"/>
      </w:tblGrid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期別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研習日期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教室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C101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27</w:t>
            </w:r>
            <w:r>
              <w:rPr>
                <w:rFonts w:eastAsia="標楷體"/>
              </w:rPr>
              <w:t>日（星期一）</w:t>
            </w:r>
          </w:p>
          <w:p w:rsidR="005D67A2" w:rsidRDefault="006F2D12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30</w:t>
            </w:r>
            <w:r>
              <w:rPr>
                <w:rFonts w:eastAsia="標楷體"/>
              </w:rPr>
              <w:t>日（星期四）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公誠樓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樓</w:t>
            </w:r>
            <w:r>
              <w:rPr>
                <w:rFonts w:ascii="Times New Roman" w:eastAsia="標楷體" w:hAnsi="Times New Roman"/>
              </w:rPr>
              <w:t>402</w:t>
            </w:r>
            <w:r>
              <w:rPr>
                <w:rFonts w:ascii="Times New Roman" w:eastAsia="標楷體" w:hAnsi="Times New Roman"/>
              </w:rPr>
              <w:t>教室</w:t>
            </w:r>
          </w:p>
        </w:tc>
      </w:tr>
    </w:tbl>
    <w:p w:rsidR="005D67A2" w:rsidRDefault="006F2D12">
      <w:pPr>
        <w:tabs>
          <w:tab w:val="left" w:pos="2520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二、國中、高中職暨特教組</w:t>
      </w:r>
    </w:p>
    <w:tbl>
      <w:tblPr>
        <w:tblW w:w="8101" w:type="dxa"/>
        <w:jc w:val="center"/>
        <w:tblCellMar>
          <w:left w:w="10" w:type="dxa"/>
          <w:right w:w="10" w:type="dxa"/>
        </w:tblCellMar>
        <w:tblLook w:val="0000"/>
      </w:tblPr>
      <w:tblGrid>
        <w:gridCol w:w="984"/>
        <w:gridCol w:w="4565"/>
        <w:gridCol w:w="2552"/>
      </w:tblGrid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期別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研習日期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</w:pPr>
            <w:r>
              <w:rPr>
                <w:rFonts w:ascii="Times New Roman" w:eastAsia="標楷體" w:hAnsi="Times New Roman"/>
                <w:b/>
              </w:rPr>
              <w:t>教室</w:t>
            </w:r>
          </w:p>
        </w:tc>
      </w:tr>
      <w:tr w:rsidR="005D67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C301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11</w:t>
            </w:r>
            <w:r>
              <w:rPr>
                <w:rFonts w:eastAsia="標楷體"/>
              </w:rPr>
              <w:t>日（星期二）</w:t>
            </w:r>
          </w:p>
          <w:p w:rsidR="005D67A2" w:rsidRDefault="006F2D12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>109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14</w:t>
            </w:r>
            <w:r>
              <w:rPr>
                <w:rFonts w:eastAsia="標楷體"/>
              </w:rPr>
              <w:t>日（星期五）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A2" w:rsidRDefault="006F2D12">
            <w:pPr>
              <w:pStyle w:val="af0"/>
              <w:tabs>
                <w:tab w:val="left" w:pos="709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公誠樓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樓</w:t>
            </w:r>
            <w:r>
              <w:rPr>
                <w:rFonts w:ascii="Times New Roman" w:eastAsia="標楷體" w:hAnsi="Times New Roman"/>
              </w:rPr>
              <w:t>402</w:t>
            </w:r>
            <w:r>
              <w:rPr>
                <w:rFonts w:ascii="Times New Roman" w:eastAsia="標楷體" w:hAnsi="Times New Roman"/>
              </w:rPr>
              <w:t>教室</w:t>
            </w:r>
          </w:p>
        </w:tc>
      </w:tr>
    </w:tbl>
    <w:p w:rsidR="005D67A2" w:rsidRDefault="006F2D12">
      <w:pPr>
        <w:spacing w:line="500" w:lineRule="exact"/>
        <w:ind w:left="841" w:hanging="84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拾壹、經費</w:t>
      </w:r>
    </w:p>
    <w:p w:rsidR="005D67A2" w:rsidRDefault="006F2D12">
      <w:pPr>
        <w:spacing w:line="440" w:lineRule="exact"/>
        <w:ind w:firstLine="560"/>
      </w:pPr>
      <w:r>
        <w:rPr>
          <w:rFonts w:ascii="標楷體" w:eastAsia="標楷體" w:hAnsi="標楷體"/>
          <w:sz w:val="28"/>
          <w:szCs w:val="28"/>
        </w:rPr>
        <w:t>由教育部專案計畫補助款或臺北市教專中心年度預算經費項下支應。</w:t>
      </w:r>
    </w:p>
    <w:p w:rsidR="005D67A2" w:rsidRDefault="006F2D12">
      <w:pPr>
        <w:spacing w:line="440" w:lineRule="exact"/>
        <w:ind w:left="-708" w:firstLine="706"/>
      </w:pPr>
      <w:r>
        <w:rPr>
          <w:rFonts w:ascii="標楷體" w:eastAsia="標楷體" w:hAnsi="標楷體"/>
          <w:b/>
          <w:sz w:val="28"/>
          <w:szCs w:val="28"/>
        </w:rPr>
        <w:t>拾貳、</w:t>
      </w:r>
      <w:r>
        <w:rPr>
          <w:rFonts w:ascii="標楷體" w:eastAsia="標楷體" w:hAnsi="標楷體"/>
          <w:sz w:val="28"/>
          <w:szCs w:val="28"/>
        </w:rPr>
        <w:t>本研習計畫經教育局核可後實施，修正時亦同。</w:t>
      </w:r>
    </w:p>
    <w:p w:rsidR="005D67A2" w:rsidRDefault="005D67A2">
      <w:pPr>
        <w:pageBreakBefore/>
        <w:widowControl/>
        <w:jc w:val="center"/>
      </w:pPr>
      <w:r w:rsidRPr="005D67A2">
        <w:rPr>
          <w:rFonts w:eastAsia="標楷體"/>
          <w:b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471.75pt;margin-top:-13.4pt;width:50.95pt;height:26.15pt;z-index:251661824;visibility:visible;mso-wrap-style:square;mso-position-horizontal-relative:text;mso-position-vertical-relative:text;v-text-anchor:top" stroked="f">
            <v:textbox style="mso-rotate-with-shape:t">
              <w:txbxContent>
                <w:p w:rsidR="005D67A2" w:rsidRDefault="006F2D12">
                  <w:pPr>
                    <w:pStyle w:val="a6"/>
                  </w:pPr>
                  <w:r>
                    <w:rPr>
                      <w:rFonts w:ascii="標楷體" w:eastAsia="標楷體" w:hAnsi="標楷體"/>
                      <w:sz w:val="28"/>
                      <w:shd w:val="clear" w:color="auto" w:fill="FFFFFF"/>
                    </w:rPr>
                    <w:t>附件</w:t>
                  </w:r>
                </w:p>
              </w:txbxContent>
            </v:textbox>
          </v:shape>
        </w:pict>
      </w:r>
      <w:r w:rsidR="006F2D12">
        <w:rPr>
          <w:rFonts w:eastAsia="標楷體"/>
          <w:b/>
          <w:sz w:val="32"/>
          <w:szCs w:val="32"/>
        </w:rPr>
        <w:t>臺北市立大學（博愛校區）交通位置圖</w:t>
      </w:r>
    </w:p>
    <w:p w:rsidR="005D67A2" w:rsidRDefault="006F2D12">
      <w:pPr>
        <w:autoSpaceDE w:val="0"/>
        <w:spacing w:before="180" w:line="440" w:lineRule="exact"/>
      </w:pPr>
      <w:r>
        <w:rPr>
          <w:rFonts w:eastAsia="標楷體"/>
          <w:color w:val="000000"/>
          <w:kern w:val="0"/>
        </w:rPr>
        <w:t>一、</w:t>
      </w:r>
      <w:r>
        <w:rPr>
          <w:rFonts w:eastAsia="標楷體"/>
          <w:bCs/>
        </w:rPr>
        <w:t>搭乘捷運：中正紀念堂捷運站</w:t>
      </w:r>
      <w:r>
        <w:rPr>
          <w:rFonts w:eastAsia="標楷體"/>
          <w:color w:val="000000"/>
          <w:kern w:val="0"/>
        </w:rPr>
        <w:t>（</w:t>
      </w:r>
      <w:r>
        <w:rPr>
          <w:rFonts w:eastAsia="標楷體"/>
          <w:bCs/>
        </w:rPr>
        <w:t>7</w:t>
      </w:r>
      <w:r>
        <w:rPr>
          <w:rFonts w:eastAsia="標楷體"/>
          <w:bCs/>
        </w:rPr>
        <w:t>號出口</w:t>
      </w:r>
      <w:r>
        <w:rPr>
          <w:rFonts w:eastAsia="標楷體"/>
          <w:color w:val="000000"/>
          <w:kern w:val="0"/>
        </w:rPr>
        <w:t>）</w:t>
      </w:r>
      <w:r>
        <w:rPr>
          <w:rFonts w:eastAsia="標楷體"/>
          <w:bCs/>
        </w:rPr>
        <w:t>，步行約</w:t>
      </w:r>
      <w:r>
        <w:rPr>
          <w:rFonts w:eastAsia="標楷體"/>
          <w:bCs/>
        </w:rPr>
        <w:t>5</w:t>
      </w:r>
      <w:r>
        <w:rPr>
          <w:rFonts w:eastAsia="標楷體"/>
          <w:bCs/>
        </w:rPr>
        <w:t>分鐘至臺北市立大學。</w:t>
      </w:r>
    </w:p>
    <w:p w:rsidR="005D67A2" w:rsidRDefault="006F2D12">
      <w:pPr>
        <w:autoSpaceDE w:val="0"/>
        <w:spacing w:line="440" w:lineRule="exact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二、搭乘公車</w:t>
      </w:r>
    </w:p>
    <w:p w:rsidR="005D67A2" w:rsidRDefault="006F2D12">
      <w:pPr>
        <w:spacing w:line="440" w:lineRule="exact"/>
        <w:ind w:left="284"/>
        <w:rPr>
          <w:rFonts w:eastAsia="標楷體"/>
          <w:bCs/>
        </w:rPr>
      </w:pPr>
      <w:r>
        <w:rPr>
          <w:rFonts w:eastAsia="標楷體"/>
          <w:bCs/>
        </w:rPr>
        <w:t>（一）公車站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市立大學站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：</w:t>
      </w:r>
      <w:r>
        <w:rPr>
          <w:rFonts w:eastAsia="標楷體"/>
          <w:bCs/>
        </w:rPr>
        <w:t>252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660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644</w:t>
      </w:r>
      <w:r>
        <w:rPr>
          <w:rFonts w:eastAsia="標楷體"/>
          <w:bCs/>
        </w:rPr>
        <w:t>。</w:t>
      </w:r>
    </w:p>
    <w:p w:rsidR="005D67A2" w:rsidRDefault="006F2D12">
      <w:pPr>
        <w:spacing w:line="440" w:lineRule="exact"/>
        <w:ind w:left="284"/>
        <w:rPr>
          <w:rFonts w:eastAsia="標楷體"/>
          <w:bCs/>
        </w:rPr>
      </w:pPr>
      <w:r>
        <w:rPr>
          <w:rFonts w:eastAsia="標楷體"/>
          <w:bCs/>
        </w:rPr>
        <w:t>（二）公車站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一女中站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：</w:t>
      </w:r>
    </w:p>
    <w:p w:rsidR="005D67A2" w:rsidRDefault="006F2D12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2-1</w:t>
      </w:r>
      <w:r>
        <w:rPr>
          <w:rFonts w:eastAsia="標楷體"/>
          <w:bCs/>
        </w:rPr>
        <w:t>：</w:t>
      </w:r>
      <w:r>
        <w:rPr>
          <w:rFonts w:eastAsia="標楷體"/>
          <w:bCs/>
        </w:rPr>
        <w:t>262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0</w:t>
      </w:r>
      <w:r>
        <w:rPr>
          <w:rFonts w:eastAsia="標楷體"/>
          <w:bCs/>
        </w:rPr>
        <w:t>東。</w:t>
      </w:r>
    </w:p>
    <w:p w:rsidR="005D67A2" w:rsidRDefault="006F2D12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</w:t>
      </w:r>
      <w:r>
        <w:rPr>
          <w:rFonts w:eastAsia="標楷體"/>
          <w:bCs/>
        </w:rPr>
        <w:t>2-2</w:t>
      </w:r>
      <w:r>
        <w:rPr>
          <w:rFonts w:eastAsia="標楷體"/>
          <w:bCs/>
        </w:rPr>
        <w:t>：臺北客運、</w:t>
      </w:r>
      <w:r>
        <w:rPr>
          <w:rFonts w:eastAsia="標楷體"/>
          <w:bCs/>
        </w:rPr>
        <w:t>15</w:t>
      </w:r>
      <w:r>
        <w:rPr>
          <w:rFonts w:eastAsia="標楷體"/>
          <w:bCs/>
        </w:rPr>
        <w:t>路樹林、指南</w:t>
      </w:r>
      <w:r>
        <w:rPr>
          <w:rFonts w:eastAsia="標楷體"/>
          <w:bCs/>
        </w:rPr>
        <w:t>3</w:t>
      </w:r>
      <w:r>
        <w:rPr>
          <w:rFonts w:eastAsia="標楷體"/>
          <w:bCs/>
        </w:rPr>
        <w:t>、聯營</w:t>
      </w:r>
      <w:r>
        <w:rPr>
          <w:rFonts w:eastAsia="標楷體"/>
          <w:bCs/>
        </w:rPr>
        <w:t>270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。</w:t>
      </w:r>
    </w:p>
    <w:p w:rsidR="005D67A2" w:rsidRDefault="006F2D12">
      <w:pPr>
        <w:tabs>
          <w:tab w:val="left" w:pos="720"/>
        </w:tabs>
        <w:spacing w:line="440" w:lineRule="exact"/>
        <w:ind w:left="989" w:hanging="142"/>
        <w:rPr>
          <w:rFonts w:eastAsia="標楷體"/>
          <w:bCs/>
        </w:rPr>
      </w:pPr>
      <w:r>
        <w:rPr>
          <w:rFonts w:eastAsia="標楷體"/>
          <w:bCs/>
        </w:rPr>
        <w:t xml:space="preserve">  2-3</w:t>
      </w:r>
      <w:r>
        <w:rPr>
          <w:rFonts w:eastAsia="標楷體"/>
          <w:bCs/>
        </w:rPr>
        <w:t>：聯營</w:t>
      </w:r>
      <w:r>
        <w:rPr>
          <w:rFonts w:eastAsia="標楷體"/>
          <w:bCs/>
        </w:rPr>
        <w:t>204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251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706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br/>
      </w:r>
      <w:r>
        <w:rPr>
          <w:rFonts w:eastAsia="標楷體"/>
          <w:bCs/>
        </w:rPr>
        <w:t xml:space="preserve">      532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630</w:t>
      </w:r>
      <w:r>
        <w:rPr>
          <w:rFonts w:eastAsia="標楷體"/>
          <w:bCs/>
        </w:rPr>
        <w:t>。</w:t>
      </w:r>
    </w:p>
    <w:p w:rsidR="005D67A2" w:rsidRDefault="006F2D12">
      <w:pPr>
        <w:spacing w:line="440" w:lineRule="exact"/>
        <w:ind w:left="3958" w:hanging="3674"/>
        <w:rPr>
          <w:rFonts w:eastAsia="標楷體"/>
          <w:bCs/>
        </w:rPr>
      </w:pPr>
      <w:r>
        <w:rPr>
          <w:rFonts w:eastAsia="標楷體"/>
          <w:bCs/>
        </w:rPr>
        <w:t>（三）公車站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市立大學附小站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：</w:t>
      </w:r>
      <w:r>
        <w:rPr>
          <w:rFonts w:eastAsia="標楷體"/>
          <w:bCs/>
        </w:rPr>
        <w:t>204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630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532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706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662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663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243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244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5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236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251</w:t>
      </w:r>
      <w:r>
        <w:rPr>
          <w:rFonts w:eastAsia="標楷體"/>
          <w:bCs/>
        </w:rPr>
        <w:t>。</w:t>
      </w:r>
    </w:p>
    <w:p w:rsidR="005D67A2" w:rsidRDefault="006F2D12">
      <w:pPr>
        <w:widowControl/>
        <w:jc w:val="center"/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156847</wp:posOffset>
            </wp:positionV>
            <wp:extent cx="5477512" cy="3933821"/>
            <wp:effectExtent l="0" t="0" r="0" b="0"/>
            <wp:wrapSquare wrapText="bothSides"/>
            <wp:docPr id="1" name="圖片 7" descr="http://www.utaipei.edu.tw/ezfiles/0/1000/img/205/ma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512" cy="39338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D67A2" w:rsidRDefault="006F2D12">
      <w:pPr>
        <w:pageBreakBefore/>
        <w:widowControl/>
        <w:jc w:val="center"/>
      </w:pPr>
      <w:r>
        <w:rPr>
          <w:rFonts w:eastAsia="標楷體"/>
          <w:b/>
          <w:kern w:val="0"/>
          <w:sz w:val="32"/>
          <w:szCs w:val="32"/>
        </w:rPr>
        <w:lastRenderedPageBreak/>
        <w:t>臺北市立大學（博愛校區）校園平面圖</w:t>
      </w:r>
    </w:p>
    <w:p w:rsidR="005D67A2" w:rsidRDefault="006F2D12">
      <w:pPr>
        <w:autoSpaceDE w:val="0"/>
        <w:spacing w:line="480" w:lineRule="atLeast"/>
        <w:jc w:val="center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436241</wp:posOffset>
            </wp:positionH>
            <wp:positionV relativeFrom="page">
              <wp:posOffset>110486</wp:posOffset>
            </wp:positionV>
            <wp:extent cx="5592442" cy="4252590"/>
            <wp:effectExtent l="0" t="0" r="0" b="0"/>
            <wp:wrapSquare wrapText="bothSides"/>
            <wp:docPr id="2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42" cy="42525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D67A2" w:rsidRPr="005D67A2">
        <w:pict>
          <v:shape id="圓角矩形 3" o:spid="_x0000_s1028" style="position:absolute;left:0;text-align:left;margin-left:316.9pt;margin-top:195.8pt;width:106.35pt;height:58.35pt;z-index:251658752;visibility:visible;mso-wrap-style:square;mso-position-horizontal-relative:page;mso-position-vertical-relative:page;v-text-anchor:top" coordsize="1350705,741221" path="m123537,at,,247074,247074,123537,,,123537l,617684at,494147,247074,741221,,617684,123537,741221l1227168,741221at1103631,494147,1350705,741221,1227168,741221,1350705,617684l1350705,123537at1103631,,1350705,247074,1350705,123537,1227168,xe" filled="f" strokecolor="red" strokeweight="2.11656mm">
            <v:stroke joinstyle="miter"/>
            <v:path arrowok="t" o:connecttype="custom" o:connectlocs="675353,0;1350705,370611;675353,741221;0,370611" o:connectangles="270,0,90,180" textboxrect="36184,36184,1314521,705037"/>
            <w10:wrap type="square" anchorx="page" anchory="page"/>
          </v:shape>
        </w:pict>
      </w:r>
    </w:p>
    <w:p w:rsidR="005D67A2" w:rsidRDefault="005D67A2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5D67A2" w:rsidRDefault="005D67A2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5D67A2" w:rsidRDefault="005D67A2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5D67A2" w:rsidRDefault="005D67A2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5D67A2" w:rsidRDefault="005D67A2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5D67A2" w:rsidRDefault="005D67A2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5D67A2" w:rsidRDefault="005D67A2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5D67A2" w:rsidRDefault="005D67A2">
      <w:pPr>
        <w:autoSpaceDE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5D67A2" w:rsidRDefault="005D67A2">
      <w:pPr>
        <w:autoSpaceDE w:val="0"/>
        <w:spacing w:before="180" w:line="240" w:lineRule="exact"/>
        <w:jc w:val="center"/>
        <w:rPr>
          <w:rFonts w:ascii="新細明體" w:hAnsi="新細明體" w:cs="新細明體"/>
          <w:b/>
          <w:kern w:val="0"/>
          <w:sz w:val="16"/>
          <w:szCs w:val="32"/>
        </w:rPr>
      </w:pPr>
    </w:p>
    <w:p w:rsidR="005D67A2" w:rsidRDefault="006F2D12">
      <w:pPr>
        <w:autoSpaceDE w:val="0"/>
        <w:spacing w:before="180" w:line="480" w:lineRule="atLeast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522607</wp:posOffset>
            </wp:positionV>
            <wp:extent cx="6419846" cy="4076696"/>
            <wp:effectExtent l="0" t="0" r="0" b="0"/>
            <wp:wrapNone/>
            <wp:docPr id="3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46" cy="4076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新細明體" w:hAnsi="新細明體" w:cs="新細明體"/>
          <w:b/>
          <w:kern w:val="0"/>
          <w:sz w:val="32"/>
          <w:szCs w:val="32"/>
        </w:rPr>
        <w:t>※</w:t>
      </w:r>
      <w:r>
        <w:rPr>
          <w:rFonts w:eastAsia="標楷體"/>
          <w:b/>
          <w:kern w:val="0"/>
          <w:sz w:val="32"/>
          <w:szCs w:val="32"/>
        </w:rPr>
        <w:t>研習場地</w:t>
      </w:r>
      <w:r>
        <w:rPr>
          <w:rFonts w:eastAsia="標楷體"/>
          <w:b/>
          <w:kern w:val="0"/>
          <w:sz w:val="32"/>
          <w:szCs w:val="32"/>
        </w:rPr>
        <w:t>(</w:t>
      </w:r>
      <w:r>
        <w:rPr>
          <w:rFonts w:eastAsia="標楷體"/>
          <w:b/>
          <w:kern w:val="0"/>
          <w:sz w:val="32"/>
          <w:szCs w:val="32"/>
        </w:rPr>
        <w:t>公誠</w:t>
      </w:r>
      <w:r>
        <w:rPr>
          <w:rFonts w:eastAsia="標楷體"/>
          <w:b/>
          <w:sz w:val="32"/>
          <w:szCs w:val="32"/>
        </w:rPr>
        <w:t>樓</w:t>
      </w:r>
      <w:r>
        <w:rPr>
          <w:rFonts w:eastAsia="標楷體"/>
          <w:b/>
          <w:sz w:val="32"/>
          <w:szCs w:val="32"/>
        </w:rPr>
        <w:t>4</w:t>
      </w:r>
      <w:r>
        <w:rPr>
          <w:rFonts w:eastAsia="標楷體"/>
          <w:b/>
          <w:sz w:val="32"/>
          <w:szCs w:val="32"/>
        </w:rPr>
        <w:t>樓</w:t>
      </w:r>
      <w:r>
        <w:rPr>
          <w:rFonts w:eastAsia="標楷體"/>
          <w:b/>
          <w:kern w:val="0"/>
          <w:sz w:val="32"/>
          <w:szCs w:val="32"/>
        </w:rPr>
        <w:t>)</w:t>
      </w:r>
    </w:p>
    <w:p w:rsidR="005D67A2" w:rsidRDefault="006F2D12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3065141</wp:posOffset>
            </wp:positionH>
            <wp:positionV relativeFrom="paragraph">
              <wp:posOffset>239399</wp:posOffset>
            </wp:positionV>
            <wp:extent cx="304796" cy="304796"/>
            <wp:effectExtent l="0" t="0" r="0" b="0"/>
            <wp:wrapSquare wrapText="bothSides"/>
            <wp:docPr id="4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96" cy="3047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D67A2" w:rsidRDefault="005D67A2">
      <w:pPr>
        <w:spacing w:after="240" w:line="400" w:lineRule="exact"/>
        <w:rPr>
          <w:rFonts w:eastAsia="標楷體"/>
          <w:sz w:val="22"/>
        </w:rPr>
      </w:pPr>
    </w:p>
    <w:p w:rsidR="005D67A2" w:rsidRDefault="005D67A2">
      <w:pPr>
        <w:pStyle w:val="a3"/>
        <w:tabs>
          <w:tab w:val="left" w:pos="1120"/>
        </w:tabs>
        <w:spacing w:line="440" w:lineRule="exact"/>
        <w:ind w:left="-2"/>
        <w:jc w:val="both"/>
      </w:pPr>
      <w:r w:rsidRPr="005D67A2">
        <w:rPr>
          <w:rFonts w:eastAsia="標楷體"/>
          <w:sz w:val="22"/>
        </w:rPr>
        <w:pict>
          <v:rect id="矩形 18" o:spid="_x0000_s1029" style="position:absolute;left:0;text-align:left;margin-left:400.4pt;margin-top:11.85pt;width:99.6pt;height:53.4pt;z-index:251660800;visibility:visible;mso-wrap-style:square;mso-position-horizontal-relative:margin;mso-position-vertical-relative:text;v-text-anchor:top" filled="f" strokecolor="red" strokeweight="1.0584mm">
            <v:textbox style="mso-rotate-with-shape:t" inset="0,0,0,0"/>
            <w10:wrap anchorx="margin"/>
          </v:rect>
        </w:pict>
      </w:r>
    </w:p>
    <w:p w:rsidR="005D67A2" w:rsidRDefault="005D67A2">
      <w:pPr>
        <w:spacing w:line="440" w:lineRule="exact"/>
        <w:ind w:left="-708" w:firstLine="706"/>
        <w:rPr>
          <w:rFonts w:ascii="標楷體" w:eastAsia="標楷體" w:hAnsi="標楷體"/>
          <w:sz w:val="28"/>
          <w:szCs w:val="28"/>
        </w:rPr>
      </w:pPr>
    </w:p>
    <w:p w:rsidR="005D67A2" w:rsidRDefault="005D67A2">
      <w:pPr>
        <w:spacing w:line="440" w:lineRule="exact"/>
        <w:ind w:right="-341"/>
        <w:jc w:val="center"/>
        <w:rPr>
          <w:rFonts w:eastAsia="標楷體"/>
          <w:sz w:val="22"/>
        </w:rPr>
      </w:pPr>
    </w:p>
    <w:p w:rsidR="005D67A2" w:rsidRDefault="005D67A2">
      <w:pPr>
        <w:pStyle w:val="a3"/>
        <w:tabs>
          <w:tab w:val="left" w:pos="1120"/>
        </w:tabs>
        <w:spacing w:line="440" w:lineRule="exact"/>
        <w:ind w:left="-2"/>
        <w:jc w:val="both"/>
      </w:pPr>
      <w:r w:rsidRPr="005D67A2">
        <w:rPr>
          <w:rFonts w:ascii="標楷體" w:eastAsia="標楷體" w:hAnsi="標楷體"/>
          <w:sz w:val="22"/>
        </w:rPr>
        <w:pict>
          <v:rect id="矩形 17" o:spid="_x0000_s1030" style="position:absolute;left:0;text-align:left;margin-left:385.95pt;margin-top:104.35pt;width:45.75pt;height:31.5pt;z-index:251659776;visibility:visible;mso-wrap-style:square;mso-position-horizontal-relative:text;mso-position-vertical-relative:text;v-text-anchor:middle" filled="f" stroked="f">
            <v:textbox style="mso-rotate-with-shape:t">
              <w:txbxContent>
                <w:p w:rsidR="005D67A2" w:rsidRDefault="006F2D12">
                  <w:pPr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Here</w:t>
                  </w:r>
                </w:p>
              </w:txbxContent>
            </v:textbox>
          </v:rect>
        </w:pict>
      </w:r>
      <w:r w:rsidR="006F2D12">
        <w:rPr>
          <w:rFonts w:ascii="標楷體" w:eastAsia="標楷體" w:hAnsi="標楷體"/>
          <w:noProof/>
          <w:sz w:val="2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4713603</wp:posOffset>
            </wp:positionH>
            <wp:positionV relativeFrom="paragraph">
              <wp:posOffset>1273173</wp:posOffset>
            </wp:positionV>
            <wp:extent cx="255903" cy="349245"/>
            <wp:effectExtent l="0" t="0" r="0" b="0"/>
            <wp:wrapNone/>
            <wp:docPr id="5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03" cy="3492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D67A2" w:rsidSect="005D67A2">
      <w:footerReference w:type="default" r:id="rId12"/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7A2" w:rsidRDefault="005D67A2" w:rsidP="005D67A2">
      <w:r>
        <w:separator/>
      </w:r>
    </w:p>
  </w:endnote>
  <w:endnote w:type="continuationSeparator" w:id="0">
    <w:p w:rsidR="005D67A2" w:rsidRDefault="005D67A2" w:rsidP="005D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A2" w:rsidRDefault="005D67A2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F2D12">
      <w:rPr>
        <w:noProof/>
        <w:lang w:val="zh-TW"/>
      </w:rPr>
      <w:t>1</w:t>
    </w:r>
    <w:r>
      <w:rPr>
        <w:lang w:val="zh-TW"/>
      </w:rPr>
      <w:fldChar w:fldCharType="end"/>
    </w:r>
  </w:p>
  <w:p w:rsidR="005D67A2" w:rsidRDefault="005D67A2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7A2" w:rsidRDefault="006F2D12" w:rsidP="005D67A2">
      <w:r w:rsidRPr="005D67A2">
        <w:rPr>
          <w:color w:val="000000"/>
        </w:rPr>
        <w:separator/>
      </w:r>
    </w:p>
  </w:footnote>
  <w:footnote w:type="continuationSeparator" w:id="0">
    <w:p w:rsidR="005D67A2" w:rsidRDefault="005D67A2" w:rsidP="005D6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50BE"/>
    <w:multiLevelType w:val="multilevel"/>
    <w:tmpl w:val="A3A8ED80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34D33E88"/>
    <w:multiLevelType w:val="multilevel"/>
    <w:tmpl w:val="6708052E"/>
    <w:lvl w:ilvl="0">
      <w:start w:val="1"/>
      <w:numFmt w:val="ideographLegalTraditional"/>
      <w:lvlText w:val="%1、"/>
      <w:lvlJc w:val="left"/>
      <w:pPr>
        <w:ind w:left="2564" w:hanging="720"/>
      </w:pPr>
      <w:rPr>
        <w:b/>
        <w:lang w:val="en-US"/>
      </w:rPr>
    </w:lvl>
    <w:lvl w:ilvl="1">
      <w:start w:val="1"/>
      <w:numFmt w:val="taiwaneseCountingThousand"/>
      <w:lvlText w:val="%2、"/>
      <w:lvlJc w:val="left"/>
      <w:pPr>
        <w:ind w:left="1281" w:hanging="855"/>
      </w:pPr>
      <w:rPr>
        <w:rFonts w:ascii="標楷體" w:eastAsia="標楷體" w:hAnsi="標楷體"/>
        <w:b w:val="0"/>
        <w:color w:val="auto"/>
        <w:sz w:val="28"/>
      </w:rPr>
    </w:lvl>
    <w:lvl w:ilvl="2">
      <w:start w:val="2"/>
      <w:numFmt w:val="taiwaneseCountingThousand"/>
      <w:lvlText w:val="（%3）"/>
      <w:lvlJc w:val="left"/>
      <w:pPr>
        <w:ind w:left="1815" w:hanging="855"/>
      </w:pPr>
    </w:lvl>
    <w:lvl w:ilvl="3">
      <w:start w:val="1"/>
      <w:numFmt w:val="decimal"/>
      <w:lvlText w:val="%4."/>
      <w:lvlJc w:val="left"/>
      <w:pPr>
        <w:ind w:left="1800" w:hanging="36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D67A2"/>
    <w:rsid w:val="005D67A2"/>
    <w:rsid w:val="006F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67A2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5D67A2"/>
  </w:style>
  <w:style w:type="character" w:customStyle="1" w:styleId="a4">
    <w:name w:val="註解文字 字元"/>
    <w:rsid w:val="005D67A2"/>
    <w:rPr>
      <w:kern w:val="3"/>
      <w:sz w:val="24"/>
      <w:szCs w:val="24"/>
    </w:rPr>
  </w:style>
  <w:style w:type="paragraph" w:styleId="Web">
    <w:name w:val="Normal (Web)"/>
    <w:basedOn w:val="a"/>
    <w:rsid w:val="005D67A2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5">
    <w:name w:val="Strong"/>
    <w:rsid w:val="005D67A2"/>
    <w:rPr>
      <w:b/>
      <w:bCs/>
    </w:rPr>
  </w:style>
  <w:style w:type="paragraph" w:styleId="a6">
    <w:name w:val="header"/>
    <w:basedOn w:val="a"/>
    <w:rsid w:val="005D6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sid w:val="005D67A2"/>
    <w:rPr>
      <w:kern w:val="3"/>
    </w:rPr>
  </w:style>
  <w:style w:type="paragraph" w:styleId="a8">
    <w:name w:val="footer"/>
    <w:basedOn w:val="a"/>
    <w:rsid w:val="005D6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sid w:val="005D67A2"/>
    <w:rPr>
      <w:kern w:val="3"/>
    </w:rPr>
  </w:style>
  <w:style w:type="paragraph" w:styleId="aa">
    <w:name w:val="Balloon Text"/>
    <w:basedOn w:val="a"/>
    <w:rsid w:val="005D67A2"/>
    <w:rPr>
      <w:rFonts w:ascii="Arial" w:hAnsi="Arial"/>
      <w:sz w:val="18"/>
      <w:szCs w:val="18"/>
    </w:rPr>
  </w:style>
  <w:style w:type="character" w:styleId="ab">
    <w:name w:val="Hyperlink"/>
    <w:rsid w:val="005D67A2"/>
    <w:rPr>
      <w:color w:val="0000FF"/>
      <w:u w:val="single"/>
    </w:rPr>
  </w:style>
  <w:style w:type="character" w:styleId="ac">
    <w:name w:val="annotation reference"/>
    <w:rsid w:val="005D67A2"/>
    <w:rPr>
      <w:sz w:val="18"/>
      <w:szCs w:val="18"/>
    </w:rPr>
  </w:style>
  <w:style w:type="paragraph" w:styleId="ad">
    <w:name w:val="annotation subject"/>
    <w:basedOn w:val="a3"/>
    <w:next w:val="a3"/>
    <w:rsid w:val="005D67A2"/>
    <w:rPr>
      <w:b/>
      <w:bCs/>
    </w:rPr>
  </w:style>
  <w:style w:type="character" w:customStyle="1" w:styleId="ae">
    <w:name w:val="註解主旨 字元"/>
    <w:rsid w:val="005D67A2"/>
    <w:rPr>
      <w:b/>
      <w:bCs/>
      <w:kern w:val="3"/>
      <w:sz w:val="24"/>
      <w:szCs w:val="24"/>
    </w:rPr>
  </w:style>
  <w:style w:type="character" w:customStyle="1" w:styleId="af">
    <w:name w:val="註解方塊文字 字元"/>
    <w:rsid w:val="005D67A2"/>
    <w:rPr>
      <w:rFonts w:ascii="Arial" w:hAnsi="Arial"/>
      <w:kern w:val="3"/>
      <w:sz w:val="18"/>
      <w:szCs w:val="18"/>
    </w:rPr>
  </w:style>
  <w:style w:type="paragraph" w:styleId="af0">
    <w:name w:val="List Paragraph"/>
    <w:basedOn w:val="a"/>
    <w:rsid w:val="005D67A2"/>
    <w:pPr>
      <w:ind w:left="480"/>
    </w:pPr>
    <w:rPr>
      <w:rFonts w:ascii="Calibri" w:hAnsi="Calibri"/>
      <w:szCs w:val="22"/>
    </w:rPr>
  </w:style>
  <w:style w:type="character" w:styleId="af1">
    <w:name w:val="FollowedHyperlink"/>
    <w:rsid w:val="005D67A2"/>
    <w:rPr>
      <w:color w:val="800080"/>
      <w:u w:val="single"/>
    </w:rPr>
  </w:style>
  <w:style w:type="paragraph" w:styleId="af2">
    <w:name w:val="Revision"/>
    <w:rsid w:val="005D67A2"/>
    <w:pPr>
      <w:suppressAutoHyphens/>
    </w:pPr>
    <w:rPr>
      <w:kern w:val="3"/>
      <w:sz w:val="24"/>
      <w:szCs w:val="24"/>
    </w:rPr>
  </w:style>
  <w:style w:type="character" w:customStyle="1" w:styleId="af3">
    <w:name w:val="清單段落 字元"/>
    <w:rsid w:val="005D67A2"/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臺北市96學年度高級中等以下學校試辦教師專業發展評鑑評鑑人員</dc:title>
  <dc:creator>user</dc:creator>
  <cp:lastModifiedBy>強恕中學</cp:lastModifiedBy>
  <cp:revision>2</cp:revision>
  <cp:lastPrinted>2018-05-25T08:18:00Z</cp:lastPrinted>
  <dcterms:created xsi:type="dcterms:W3CDTF">2020-07-14T00:48:00Z</dcterms:created>
  <dcterms:modified xsi:type="dcterms:W3CDTF">2020-07-14T00:48:00Z</dcterms:modified>
</cp:coreProperties>
</file>